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75" w:rsidRPr="00611896" w:rsidRDefault="000D1675" w:rsidP="002B7247">
      <w:p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</w:p>
    <w:p w:rsidR="00611896" w:rsidRDefault="00611896" w:rsidP="002B7247">
      <w:p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  <w:r w:rsidRPr="00611896">
        <w:rPr>
          <w:rFonts w:ascii="Times New Roman" w:hAnsi="Times New Roman" w:cs="Times New Roman"/>
          <w:sz w:val="20"/>
          <w:szCs w:val="20"/>
          <w:u w:val="single"/>
          <w:lang w:val="fr-BE"/>
        </w:rPr>
        <w:t>BRUXELLES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 xml:space="preserve"> (2.1471</w:t>
      </w:r>
      <w:proofErr w:type="gramStart"/>
      <w:r w:rsidRPr="00611896">
        <w:rPr>
          <w:rFonts w:ascii="Times New Roman" w:hAnsi="Times New Roman" w:cs="Times New Roman"/>
          <w:sz w:val="20"/>
          <w:szCs w:val="20"/>
          <w:lang w:val="fr-BE"/>
        </w:rPr>
        <w:t>)*</w:t>
      </w:r>
      <w:proofErr w:type="gramEnd"/>
      <w:r w:rsidRPr="00611896">
        <w:rPr>
          <w:rFonts w:ascii="Times New Roman" w:hAnsi="Times New Roman" w:cs="Times New Roman"/>
          <w:sz w:val="20"/>
          <w:szCs w:val="20"/>
          <w:lang w:val="fr-BE"/>
        </w:rPr>
        <w:t>**</w:t>
      </w:r>
    </w:p>
    <w:p w:rsidR="002B7247" w:rsidRDefault="002B7247" w:rsidP="002B7247">
      <w:p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>Rue du Marché aux Herbes, 30 – Restauration de la façade : modification du type d’enduit et de vitrages.</w:t>
      </w:r>
    </w:p>
    <w:p w:rsidR="002B7247" w:rsidRDefault="00611896" w:rsidP="002B7247">
      <w:pPr>
        <w:spacing w:after="0"/>
        <w:rPr>
          <w:rFonts w:ascii="Times New Roman" w:hAnsi="Times New Roman" w:cs="Times New Roman"/>
          <w:sz w:val="16"/>
          <w:szCs w:val="16"/>
          <w:lang w:val="fr-BE"/>
        </w:rPr>
      </w:pPr>
      <w:r>
        <w:rPr>
          <w:rFonts w:ascii="Times New Roman" w:hAnsi="Times New Roman" w:cs="Times New Roman"/>
          <w:sz w:val="16"/>
          <w:szCs w:val="16"/>
          <w:lang w:val="fr-BE"/>
        </w:rPr>
        <w:t>façades à rue et arrière, toitures, structures portantes d’origine, charpentes, caves ainsi que tous les éléments intérieurs d’origine, appartenant à l’ensemble classé des maisons sises 22 à 50, rue du Marché aux Herbes et 1-3, rue de la Fourche</w:t>
      </w:r>
    </w:p>
    <w:p w:rsidR="002B7247" w:rsidRDefault="002B7247" w:rsidP="002B7247">
      <w:p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</w:p>
    <w:p w:rsidR="00196F5F" w:rsidRPr="002B7247" w:rsidRDefault="00196F5F" w:rsidP="002B7247">
      <w:pPr>
        <w:spacing w:after="0"/>
        <w:rPr>
          <w:rFonts w:ascii="Times New Roman" w:hAnsi="Times New Roman" w:cs="Times New Roman"/>
          <w:sz w:val="16"/>
          <w:szCs w:val="16"/>
          <w:lang w:val="fr-BE"/>
        </w:rPr>
      </w:pPr>
      <w:r w:rsidRPr="00611896">
        <w:rPr>
          <w:rFonts w:ascii="Times New Roman" w:hAnsi="Times New Roman" w:cs="Times New Roman"/>
          <w:sz w:val="20"/>
          <w:szCs w:val="20"/>
          <w:lang w:val="fr-BE"/>
        </w:rPr>
        <w:t>Suite au permis délivré, le chantier de restauration de la façade</w:t>
      </w:r>
      <w:r w:rsidR="002C523A">
        <w:rPr>
          <w:rFonts w:ascii="Times New Roman" w:hAnsi="Times New Roman" w:cs="Times New Roman"/>
          <w:sz w:val="20"/>
          <w:szCs w:val="20"/>
          <w:lang w:val="fr-BE"/>
        </w:rPr>
        <w:t xml:space="preserve"> de cet 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 xml:space="preserve">immeuble 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 xml:space="preserve">est sur le point de commencer. 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 xml:space="preserve">Le demandeur souhaite obtenir 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>l’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 xml:space="preserve">avis 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>de la C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 xml:space="preserve">ommission sur la modification du choix </w:t>
      </w:r>
      <w:r w:rsidR="002C523A">
        <w:rPr>
          <w:rFonts w:ascii="Times New Roman" w:hAnsi="Times New Roman" w:cs="Times New Roman"/>
          <w:sz w:val="20"/>
          <w:szCs w:val="20"/>
          <w:lang w:val="fr-BE"/>
        </w:rPr>
        <w:t>du type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 w:rsidR="002C523A">
        <w:rPr>
          <w:rFonts w:ascii="Times New Roman" w:hAnsi="Times New Roman" w:cs="Times New Roman"/>
          <w:sz w:val="20"/>
          <w:szCs w:val="20"/>
          <w:lang w:val="fr-BE"/>
        </w:rPr>
        <w:t xml:space="preserve">d’enduit et de 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>vitrage</w:t>
      </w:r>
      <w:r w:rsidR="002C523A">
        <w:rPr>
          <w:rFonts w:ascii="Times New Roman" w:hAnsi="Times New Roman" w:cs="Times New Roman"/>
          <w:sz w:val="20"/>
          <w:szCs w:val="20"/>
          <w:lang w:val="fr-BE"/>
        </w:rPr>
        <w:t xml:space="preserve">s </w:t>
      </w:r>
      <w:r w:rsidRPr="00611896">
        <w:rPr>
          <w:rFonts w:ascii="Times New Roman" w:hAnsi="Times New Roman" w:cs="Times New Roman"/>
          <w:sz w:val="20"/>
          <w:szCs w:val="20"/>
          <w:lang w:val="fr-BE"/>
        </w:rPr>
        <w:t xml:space="preserve">par rapport à sa demande initiale, et cela afin d’améliorer les performances énergétiques. </w:t>
      </w:r>
    </w:p>
    <w:p w:rsidR="002B7247" w:rsidRDefault="00196F5F" w:rsidP="002B7247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pacing w:val="-3"/>
          <w:sz w:val="20"/>
          <w:szCs w:val="20"/>
          <w:lang w:val="fr-FR"/>
        </w:rPr>
      </w:pP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Puisque l’enduit se détache dangereusement, son enlèvement et son remplacement par un nouvel enduit à la chaux 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(composition traditionnelle) 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ont été </w:t>
      </w:r>
      <w:r w:rsidR="00812FAF">
        <w:rPr>
          <w:rFonts w:ascii="Times New Roman" w:hAnsi="Times New Roman" w:cs="Times New Roman"/>
          <w:spacing w:val="-3"/>
          <w:sz w:val="20"/>
          <w:szCs w:val="20"/>
          <w:lang w:val="fr-FR"/>
        </w:rPr>
        <w:t>autorisés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.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En ce qui concerne les châssis, le projet </w:t>
      </w:r>
      <w:r w:rsidR="00812FAF">
        <w:rPr>
          <w:rFonts w:ascii="Times New Roman" w:hAnsi="Times New Roman" w:cs="Times New Roman"/>
          <w:spacing w:val="-3"/>
          <w:sz w:val="20"/>
          <w:szCs w:val="20"/>
          <w:lang w:val="fr-FR"/>
        </w:rPr>
        <w:t>initial prévoyait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la restitution des modèles néoclassiques </w:t>
      </w:r>
      <w:r w:rsidR="00812FAF">
        <w:rPr>
          <w:rFonts w:ascii="Times New Roman" w:hAnsi="Times New Roman" w:cs="Times New Roman"/>
          <w:spacing w:val="-3"/>
          <w:sz w:val="20"/>
          <w:szCs w:val="20"/>
          <w:lang w:val="fr-FR"/>
        </w:rPr>
        <w:t>préexistants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, </w:t>
      </w:r>
      <w:r w:rsidR="00812FAF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par des menuiseries 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en chêne</w:t>
      </w:r>
      <w:r w:rsidR="00812FAF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avec profils adéquats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et vitrages feuilletés </w:t>
      </w:r>
      <w:r w:rsidR="00DE07F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(vitrage épais de 6 mm, 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valeur U 3,7 W/m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vertAlign w:val="superscript"/>
          <w:lang w:val="fr-FR"/>
        </w:rPr>
        <w:t>2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K</w:t>
      </w:r>
      <w:r w:rsidR="00DE07F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)</w:t>
      </w:r>
      <w:r w:rsidR="00290D7D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. </w:t>
      </w:r>
    </w:p>
    <w:p w:rsidR="002A6C90" w:rsidRPr="00611896" w:rsidRDefault="00447783" w:rsidP="002B7247">
      <w:pPr>
        <w:tabs>
          <w:tab w:val="left" w:pos="-720"/>
        </w:tabs>
        <w:suppressAutoHyphens/>
        <w:spacing w:after="0"/>
        <w:rPr>
          <w:rFonts w:ascii="Times New Roman" w:hAnsi="Times New Roman" w:cs="Times New Roman"/>
          <w:spacing w:val="-3"/>
          <w:sz w:val="20"/>
          <w:szCs w:val="20"/>
          <w:lang w:val="fr-FR"/>
        </w:rPr>
      </w:pP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En vue d’anticiper </w:t>
      </w:r>
      <w:r w:rsidR="00812FAF">
        <w:rPr>
          <w:rFonts w:ascii="Times New Roman" w:hAnsi="Times New Roman" w:cs="Times New Roman"/>
          <w:spacing w:val="-3"/>
          <w:sz w:val="20"/>
          <w:szCs w:val="20"/>
          <w:lang w:val="fr-FR"/>
        </w:rPr>
        <w:t>la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réaffectation</w:t>
      </w:r>
      <w:r w:rsidR="00812FAF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future des étages en logements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, le demandeur souhaite améliorer les performances énergétiques de l’enveloppe. Dans ce but, il souhaiterait mettre en œuvre un enduit isolant au lieu de l’enduit traditionnel prévu.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Le coefficient de transmission thermique U de ce mur atteindrait, après application de cet enduit, la valeur de 1,36 W/m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vertAlign w:val="superscript"/>
          <w:lang w:val="fr-FR"/>
        </w:rPr>
        <w:t>2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K. Des vitrages plus performants que ceux autorisés, 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sont dès lors 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également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envisagés (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vitrage de marque </w:t>
      </w:r>
      <w:proofErr w:type="spellStart"/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Stopray</w:t>
      </w:r>
      <w:proofErr w:type="spellEnd"/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produit par AGC, 6/12air/6, épaisseur 24 mm, valeur U de 1.5 W/m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vertAlign w:val="superscript"/>
          <w:lang w:val="fr-FR"/>
        </w:rPr>
        <w:t>2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K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)</w:t>
      </w:r>
      <w:r w:rsidR="002A6C90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. </w:t>
      </w:r>
    </w:p>
    <w:p w:rsidR="008623AE" w:rsidRPr="00611896" w:rsidRDefault="00611896" w:rsidP="002B7247">
      <w:pPr>
        <w:spacing w:after="0"/>
        <w:rPr>
          <w:rFonts w:ascii="Times New Roman" w:hAnsi="Times New Roman" w:cs="Times New Roman"/>
          <w:spacing w:val="-3"/>
          <w:sz w:val="20"/>
          <w:szCs w:val="20"/>
          <w:lang w:val="fr-FR"/>
        </w:rPr>
      </w:pP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Cependant,</w:t>
      </w:r>
      <w:r w:rsidR="008623AE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ni la nature et la composition précises du nouvel enduit, ni son impact sur le comportement  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du bâti ancien ne sont </w:t>
      </w:r>
      <w:r w:rsidR="008623AE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connu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s à ce jour. </w:t>
      </w:r>
      <w:r w:rsidR="002B7247">
        <w:rPr>
          <w:rFonts w:ascii="Times New Roman" w:hAnsi="Times New Roman" w:cs="Times New Roman"/>
          <w:spacing w:val="-3"/>
          <w:sz w:val="20"/>
          <w:szCs w:val="20"/>
          <w:lang w:val="fr-FR"/>
        </w:rPr>
        <w:t>En effet,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la </w:t>
      </w:r>
      <w:r w:rsidR="008623AE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rigidité du produit risquerait 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de poser un problème pour les maçonneries de briques anciennes</w:t>
      </w:r>
      <w:r w:rsidR="002B7247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et la mise en œuvre d’un enduit isolant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pourrait être</w:t>
      </w:r>
      <w:r w:rsidR="008623AE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préjudiciable à la bonne conservation du bâti sur le moyen et le long terme. </w:t>
      </w:r>
    </w:p>
    <w:p w:rsidR="00611896" w:rsidRPr="00611896" w:rsidRDefault="00611896" w:rsidP="002B7247">
      <w:pPr>
        <w:spacing w:after="0"/>
        <w:rPr>
          <w:rFonts w:ascii="Times New Roman" w:hAnsi="Times New Roman" w:cs="Times New Roman"/>
          <w:spacing w:val="-3"/>
          <w:sz w:val="20"/>
          <w:szCs w:val="20"/>
          <w:lang w:val="fr-FR"/>
        </w:rPr>
      </w:pP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Dans</w:t>
      </w:r>
      <w:r w:rsidR="002B7247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l’objectif de lever cette incertitude et </w:t>
      </w:r>
      <w:r w:rsidR="002B7247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de pouvoir associer la bonne conservation du bâti ancien à l’amélioration de ses performances énergétiques 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de permettre l’amélioration, la CRMS demande à la DMS d’initier une étude à ce sujet. Celle-ci devrait notamment aborder la composition exacte des enduits isolants et leur dureté, l’impact sur les briques anciennes ainsi que leur performance</w:t>
      </w:r>
      <w:r w:rsidR="002B7247" w:rsidRPr="002B7247">
        <w:rPr>
          <w:rFonts w:ascii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="002B7247"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réelle</w:t>
      </w:r>
      <w:r w:rsidRPr="00611896">
        <w:rPr>
          <w:rFonts w:ascii="Times New Roman" w:hAnsi="Times New Roman" w:cs="Times New Roman"/>
          <w:spacing w:val="-3"/>
          <w:sz w:val="20"/>
          <w:szCs w:val="20"/>
          <w:lang w:val="fr-FR"/>
        </w:rPr>
        <w:t>.</w:t>
      </w:r>
    </w:p>
    <w:p w:rsidR="000D1675" w:rsidRPr="00DE41DD" w:rsidRDefault="00611896" w:rsidP="002B7247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fr-BE"/>
        </w:rPr>
      </w:pPr>
      <w:r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>D</w:t>
      </w:r>
      <w:r w:rsidR="000D1675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ans l’absence </w:t>
      </w:r>
      <w:r w:rsidR="002B7247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>d’une étude plus poussée</w:t>
      </w:r>
      <w:r w:rsidR="000D1675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 sur le comportement de ce type d’enduits isolants</w:t>
      </w:r>
      <w:r w:rsidR="008C60DB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 ainsi que sur leur </w:t>
      </w:r>
      <w:r w:rsidR="002B7247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>impact</w:t>
      </w:r>
      <w:r w:rsidR="008C60DB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 sur le bâti ancien</w:t>
      </w:r>
      <w:r w:rsidR="000D1675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, </w:t>
      </w:r>
      <w:r w:rsidR="008C60DB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la Commission préconise </w:t>
      </w:r>
      <w:r w:rsidR="00D8267B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dans ce cas </w:t>
      </w:r>
      <w:r w:rsidR="008C60DB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de respecter le permis autorisé. </w:t>
      </w:r>
      <w:bookmarkStart w:id="0" w:name="_GoBack"/>
      <w:r w:rsidR="008C60DB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Elle demande donc de mettre en œuvre l’enduit traditionnel </w:t>
      </w:r>
      <w:r w:rsidR="005642F1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ainsi que </w:t>
      </w:r>
      <w:r w:rsidR="008C60DB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les vitrages </w:t>
      </w:r>
      <w:r w:rsidR="005642F1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proposés initialement dans </w:t>
      </w:r>
      <w:r w:rsidR="008C60DB" w:rsidRPr="00DE41DD">
        <w:rPr>
          <w:rFonts w:ascii="Times New Roman" w:hAnsi="Times New Roman" w:cs="Times New Roman"/>
          <w:b/>
          <w:i/>
          <w:sz w:val="20"/>
          <w:szCs w:val="20"/>
          <w:lang w:val="fr-BE"/>
        </w:rPr>
        <w:t xml:space="preserve">la demande de permis. </w:t>
      </w:r>
    </w:p>
    <w:bookmarkEnd w:id="0"/>
    <w:p w:rsidR="000D1675" w:rsidRPr="00611896" w:rsidRDefault="000D1675" w:rsidP="002B7247">
      <w:p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</w:p>
    <w:p w:rsidR="000D1675" w:rsidRPr="00611896" w:rsidRDefault="000D1675" w:rsidP="002B7247">
      <w:pPr>
        <w:spacing w:after="0"/>
        <w:rPr>
          <w:rFonts w:ascii="Times New Roman" w:hAnsi="Times New Roman" w:cs="Times New Roman"/>
          <w:sz w:val="20"/>
          <w:szCs w:val="20"/>
          <w:lang w:val="fr-BE"/>
        </w:rPr>
      </w:pPr>
    </w:p>
    <w:sectPr w:rsidR="000D1675" w:rsidRPr="00611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B"/>
    <w:rsid w:val="000D1675"/>
    <w:rsid w:val="00196F5F"/>
    <w:rsid w:val="00290D7D"/>
    <w:rsid w:val="002A6C90"/>
    <w:rsid w:val="002B7247"/>
    <w:rsid w:val="002C523A"/>
    <w:rsid w:val="00447783"/>
    <w:rsid w:val="005642F1"/>
    <w:rsid w:val="00611896"/>
    <w:rsid w:val="00812FAF"/>
    <w:rsid w:val="008623AE"/>
    <w:rsid w:val="008C60DB"/>
    <w:rsid w:val="00B12D9B"/>
    <w:rsid w:val="00C810A4"/>
    <w:rsid w:val="00D8267B"/>
    <w:rsid w:val="00DE07FD"/>
    <w:rsid w:val="00D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HEYLEN</dc:creator>
  <cp:lastModifiedBy>Ann HEYLEN</cp:lastModifiedBy>
  <cp:revision>14</cp:revision>
  <dcterms:created xsi:type="dcterms:W3CDTF">2014-10-15T12:52:00Z</dcterms:created>
  <dcterms:modified xsi:type="dcterms:W3CDTF">2014-10-15T13:41:00Z</dcterms:modified>
</cp:coreProperties>
</file>